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E8F" w:rsidRDefault="007F5E8F"/>
    <w:p w:rsidR="007F5E8F" w:rsidRDefault="007F5E8F"/>
    <w:p w:rsidR="007F5E8F" w:rsidRDefault="007F5E8F">
      <w:r>
        <w:t>Aan het Bondsbestuur van de KNBSB</w:t>
      </w:r>
    </w:p>
    <w:p w:rsidR="007F5E8F" w:rsidRDefault="007F5E8F">
      <w:r>
        <w:t>Van het bestuur van DHSC The Hawks</w:t>
      </w:r>
    </w:p>
    <w:p w:rsidR="007F5E8F" w:rsidRDefault="007F5E8F">
      <w:r>
        <w:t xml:space="preserve">Inzake: voorstel regeling Opleidingsvergoeding </w:t>
      </w:r>
    </w:p>
    <w:p w:rsidR="007F5E8F" w:rsidRDefault="007F5E8F"/>
    <w:p w:rsidR="007F5E8F" w:rsidRDefault="007F5E8F"/>
    <w:p w:rsidR="007F5E8F" w:rsidRDefault="007F5E8F"/>
    <w:p w:rsidR="002267E9" w:rsidRDefault="00317A4C">
      <w:r>
        <w:t xml:space="preserve">Geacht </w:t>
      </w:r>
      <w:r w:rsidR="00BA6469">
        <w:t>B</w:t>
      </w:r>
      <w:r>
        <w:t>ondsbestuur</w:t>
      </w:r>
      <w:r w:rsidR="00BA6469">
        <w:t xml:space="preserve"> (cc Commissie van Toezicht)</w:t>
      </w:r>
      <w:r>
        <w:t>,</w:t>
      </w:r>
    </w:p>
    <w:p w:rsidR="00317A4C" w:rsidRDefault="00317A4C"/>
    <w:p w:rsidR="00317A4C" w:rsidRDefault="00317A4C">
      <w:r>
        <w:t xml:space="preserve">Kortgeleden werden we als bestuur van de Dordtse honkbal- en softbalclub The Hawks, hoogstwaarschijnlijk net als alle overige KNBSB-clubs, per mail verzocht in een enquête onze mening te geven over de zogenaamde opleidingsvergoeding. Daarbij werd ons twee keuzes voorgelegd, te weten 1) </w:t>
      </w:r>
      <w:r w:rsidR="003111DF">
        <w:t>regeling O</w:t>
      </w:r>
      <w:r>
        <w:t xml:space="preserve">pleidingsvergoeding geheel afschaffen en 2) een voorstel voor een aanpassing van de </w:t>
      </w:r>
      <w:r w:rsidR="003111DF">
        <w:t>regeling O</w:t>
      </w:r>
      <w:r>
        <w:t>pleidingsvergoeding.</w:t>
      </w:r>
    </w:p>
    <w:p w:rsidR="00317A4C" w:rsidRDefault="00317A4C"/>
    <w:p w:rsidR="00317A4C" w:rsidRDefault="00317A4C">
      <w:r>
        <w:t>Het heeft ons verbaasd en ook ontstemd dat we als clubs in de enquête geen kans kregen om ons uit te spreken voor handhaving van de huidige regeling</w:t>
      </w:r>
      <w:r w:rsidR="00AE092F">
        <w:t xml:space="preserve"> Opleidingsvergoeding</w:t>
      </w:r>
      <w:r>
        <w:t xml:space="preserve">. Het bestuur van DHSC The Hawks is namelijk voorstander van handhaving van de huidige regeling omdat we de argumenten die u als </w:t>
      </w:r>
      <w:r w:rsidR="00BA6469">
        <w:t>B</w:t>
      </w:r>
      <w:r w:rsidR="00AE092F">
        <w:t>onds</w:t>
      </w:r>
      <w:r>
        <w:t>bestuur voor de wijziging aanvoert, niet valide vinden.</w:t>
      </w:r>
    </w:p>
    <w:p w:rsidR="005440FC" w:rsidRDefault="005440FC"/>
    <w:p w:rsidR="00AE092F" w:rsidRDefault="005440FC" w:rsidP="000B1F84">
      <w:r>
        <w:t xml:space="preserve">Het feit dat de meeste opleidingsvergoedingen betaald worden door en aan verenigingen spelend in de Topcompetities is naar onze mening geen argument om de </w:t>
      </w:r>
      <w:r w:rsidR="00AE092F">
        <w:t>regeling O</w:t>
      </w:r>
      <w:r>
        <w:t xml:space="preserve">pleidingsvergoeding te wijzigen of af te schaffen. Voor de zuiverheid dient u de cijfers waarnaar u in de memo van 3 oktober 2019 </w:t>
      </w:r>
      <w:r w:rsidR="003111DF">
        <w:t xml:space="preserve">inzake de regeling Opleidingsvergoeding </w:t>
      </w:r>
      <w:r>
        <w:t xml:space="preserve">verwijst, </w:t>
      </w:r>
      <w:r w:rsidR="003B7D14">
        <w:t xml:space="preserve">ook </w:t>
      </w:r>
      <w:r>
        <w:t>te onderscheiden in</w:t>
      </w:r>
      <w:r w:rsidR="00AE092F">
        <w:t>:</w:t>
      </w:r>
    </w:p>
    <w:p w:rsidR="00AE092F" w:rsidRDefault="008136E7">
      <w:r>
        <w:t xml:space="preserve">a) </w:t>
      </w:r>
      <w:r w:rsidR="005440FC">
        <w:t>overgang van spelers</w:t>
      </w:r>
      <w:r w:rsidR="00EA7DF2">
        <w:t>/speelsters</w:t>
      </w:r>
      <w:r w:rsidR="005440FC">
        <w:t xml:space="preserve"> van een Hoofdklasseclub of Golden </w:t>
      </w:r>
      <w:proofErr w:type="gramStart"/>
      <w:r w:rsidR="005440FC">
        <w:t>League club</w:t>
      </w:r>
      <w:proofErr w:type="gramEnd"/>
      <w:r w:rsidR="005440FC">
        <w:t xml:space="preserve"> naar een andere Hoofdklasseclub of Golden League club</w:t>
      </w:r>
      <w:r>
        <w:t xml:space="preserve">, </w:t>
      </w:r>
    </w:p>
    <w:p w:rsidR="00AE092F" w:rsidRDefault="008136E7">
      <w:r>
        <w:t xml:space="preserve">b) </w:t>
      </w:r>
      <w:r w:rsidR="005440FC">
        <w:t xml:space="preserve">overgang van </w:t>
      </w:r>
      <w:r w:rsidR="00EA7DF2">
        <w:t xml:space="preserve">spelers/speelsters van </w:t>
      </w:r>
      <w:r w:rsidR="005440FC">
        <w:t xml:space="preserve">een Overgangsklasseclub of Silver </w:t>
      </w:r>
      <w:proofErr w:type="gramStart"/>
      <w:r w:rsidR="005440FC">
        <w:t>League club</w:t>
      </w:r>
      <w:proofErr w:type="gramEnd"/>
      <w:r w:rsidR="005440FC">
        <w:t xml:space="preserve"> naar een Hoofdklasseclub of Golden League club </w:t>
      </w:r>
      <w:r w:rsidR="00AE092F">
        <w:t xml:space="preserve">en </w:t>
      </w:r>
      <w:proofErr w:type="spellStart"/>
      <w:r w:rsidR="005440FC">
        <w:t>vice</w:t>
      </w:r>
      <w:proofErr w:type="spellEnd"/>
      <w:r w:rsidR="005440FC">
        <w:t xml:space="preserve"> versa</w:t>
      </w:r>
      <w:r>
        <w:t xml:space="preserve"> </w:t>
      </w:r>
    </w:p>
    <w:p w:rsidR="00AE092F" w:rsidRDefault="008136E7">
      <w:proofErr w:type="gramStart"/>
      <w:r>
        <w:t>en</w:t>
      </w:r>
      <w:proofErr w:type="gramEnd"/>
      <w:r>
        <w:t xml:space="preserve"> </w:t>
      </w:r>
    </w:p>
    <w:p w:rsidR="005440FC" w:rsidRDefault="008136E7">
      <w:r>
        <w:t>c) overgang van</w:t>
      </w:r>
      <w:r w:rsidR="00EA7DF2">
        <w:t xml:space="preserve"> spelers/speelsters van </w:t>
      </w:r>
      <w:r>
        <w:t>een niet-</w:t>
      </w:r>
      <w:r w:rsidR="00EA7DF2">
        <w:t>T</w:t>
      </w:r>
      <w:r>
        <w:t>op</w:t>
      </w:r>
      <w:r w:rsidR="00EA7DF2">
        <w:t>competitie-vereniging</w:t>
      </w:r>
      <w:r>
        <w:t xml:space="preserve"> naar een </w:t>
      </w:r>
      <w:r w:rsidR="00EA7DF2">
        <w:t>T</w:t>
      </w:r>
      <w:r>
        <w:t>op</w:t>
      </w:r>
      <w:r w:rsidR="00EA7DF2">
        <w:t>competitie-vereniging</w:t>
      </w:r>
      <w:r w:rsidR="005440FC">
        <w:t xml:space="preserve">. </w:t>
      </w:r>
    </w:p>
    <w:p w:rsidR="00AE092F" w:rsidRDefault="005440FC">
      <w:r>
        <w:t xml:space="preserve">Dat de </w:t>
      </w:r>
      <w:r w:rsidR="00EA7DF2">
        <w:t>Topcompetitie-verenigingen</w:t>
      </w:r>
      <w:r>
        <w:t xml:space="preserve"> </w:t>
      </w:r>
      <w:r w:rsidR="00B54471">
        <w:t xml:space="preserve">(15 stuks) </w:t>
      </w:r>
      <w:r>
        <w:t xml:space="preserve">blijkbaar moeite hebben met het heen en weer overmaken van </w:t>
      </w:r>
      <w:r w:rsidR="00B54471">
        <w:t xml:space="preserve">de vergoeding naar elkaar, is geen argument om voor alle overige verenigingen (145 stuks) de regeling </w:t>
      </w:r>
      <w:r w:rsidR="00AE092F">
        <w:t xml:space="preserve">Opleidingsvergoeding </w:t>
      </w:r>
      <w:r w:rsidR="00B54471">
        <w:t xml:space="preserve">te wijzigen. </w:t>
      </w:r>
    </w:p>
    <w:p w:rsidR="00AE092F" w:rsidRDefault="00AE092F"/>
    <w:p w:rsidR="005440FC" w:rsidRDefault="008136E7">
      <w:r>
        <w:t xml:space="preserve">Met het voorgestelde beleid lijkt het </w:t>
      </w:r>
      <w:r w:rsidR="00BA6469">
        <w:t>B</w:t>
      </w:r>
      <w:r>
        <w:t xml:space="preserve">ondsbestuur het belang van de </w:t>
      </w:r>
      <w:r w:rsidR="00EA7DF2">
        <w:t>Topcompetitie-verenigingen</w:t>
      </w:r>
      <w:r>
        <w:t xml:space="preserve"> te laten prevaleren boven dat van de overige clubs</w:t>
      </w:r>
      <w:r w:rsidR="00AE092F">
        <w:t>, naar onze mening een ongewenste situatie. Beleid inzake Topcompetitie</w:t>
      </w:r>
      <w:r w:rsidR="00965B19">
        <w:t>s</w:t>
      </w:r>
      <w:r w:rsidR="00AE092F">
        <w:t xml:space="preserve"> kan en mag nooit ten koste gaan van clubs die niet in deze competitie</w:t>
      </w:r>
      <w:r w:rsidR="00965B19">
        <w:t>s</w:t>
      </w:r>
      <w:r w:rsidR="00AE092F">
        <w:t xml:space="preserve"> uitkomen.</w:t>
      </w:r>
    </w:p>
    <w:p w:rsidR="00AE092F" w:rsidRDefault="00AE092F"/>
    <w:p w:rsidR="00CA07BB" w:rsidRDefault="00AE092F">
      <w:r>
        <w:t>Ook uw argument dat verenigingen spelers</w:t>
      </w:r>
      <w:r w:rsidR="003111DF">
        <w:t>/speelsters</w:t>
      </w:r>
      <w:r>
        <w:t xml:space="preserve"> zien vertrekken naar een Topcompetitie</w:t>
      </w:r>
      <w:r w:rsidR="00EA7DF2">
        <w:t>-vereniging</w:t>
      </w:r>
      <w:r>
        <w:t xml:space="preserve"> zonder daarvoor een vergoeding te ontvangen en het vertrek van </w:t>
      </w:r>
      <w:r>
        <w:lastRenderedPageBreak/>
        <w:t>deze spelers</w:t>
      </w:r>
      <w:r w:rsidR="00C13561">
        <w:t>/speelsters</w:t>
      </w:r>
      <w:r>
        <w:t xml:space="preserve"> niet </w:t>
      </w:r>
      <w:r w:rsidR="00EA7DF2">
        <w:t>kan worden</w:t>
      </w:r>
      <w:r>
        <w:t xml:space="preserve"> op</w:t>
      </w:r>
      <w:r w:rsidR="00D31993">
        <w:t>ge</w:t>
      </w:r>
      <w:bookmarkStart w:id="0" w:name="_GoBack"/>
      <w:bookmarkEnd w:id="0"/>
      <w:r>
        <w:t>vangen door aantrekken van jonge talentvolle spelers</w:t>
      </w:r>
      <w:r w:rsidR="00C13561">
        <w:t>/speelsters</w:t>
      </w:r>
      <w:r>
        <w:t xml:space="preserve"> waarvoor een opleidingsvergoeding moet worden betaald </w:t>
      </w:r>
      <w:r w:rsidR="00EA7DF2">
        <w:t xml:space="preserve">en de (geld)middelen daarvoor niet altijd aanwezig zijn, is eveneens een argument waarbij het </w:t>
      </w:r>
      <w:r w:rsidR="00BA6469">
        <w:t>B</w:t>
      </w:r>
      <w:r w:rsidR="00EA7DF2">
        <w:t xml:space="preserve">ondsbestuur aantoont het belang van </w:t>
      </w:r>
      <w:r w:rsidR="00CA07BB">
        <w:t>Topcompetitie-verenigingen</w:t>
      </w:r>
      <w:r w:rsidR="00EA7DF2">
        <w:t xml:space="preserve"> voorop te stellen. In de argumentatie vergeet u namelijk dat het verlies van spelers</w:t>
      </w:r>
      <w:r w:rsidR="00C13561">
        <w:t>/speelsters</w:t>
      </w:r>
      <w:r w:rsidR="00EA7DF2">
        <w:t xml:space="preserve"> die </w:t>
      </w:r>
      <w:r w:rsidR="00CA07BB">
        <w:t xml:space="preserve">van een niet-Topcompetitie-vereniging </w:t>
      </w:r>
      <w:r w:rsidR="00EA7DF2">
        <w:t xml:space="preserve">naar een </w:t>
      </w:r>
      <w:r w:rsidR="00CA07BB">
        <w:t>Topcompetitie-vereniging</w:t>
      </w:r>
      <w:r w:rsidR="00EA7DF2">
        <w:t xml:space="preserve"> verkassen, voor veel </w:t>
      </w:r>
      <w:r w:rsidR="00CA07BB">
        <w:t>niet-Topcompetitie-verenigingen</w:t>
      </w:r>
      <w:r w:rsidR="00EA7DF2">
        <w:t xml:space="preserve"> nauwelijks op te vangen valt waardoor teams van die verenigingen uit elkaar vallen</w:t>
      </w:r>
      <w:r w:rsidR="00CA07BB">
        <w:t xml:space="preserve"> met alle gevolgen voor deze verenigingen van dien</w:t>
      </w:r>
      <w:r w:rsidR="00EA7DF2">
        <w:t>.</w:t>
      </w:r>
      <w:r w:rsidR="00CA07BB">
        <w:t xml:space="preserve"> </w:t>
      </w:r>
    </w:p>
    <w:p w:rsidR="00CA07BB" w:rsidRDefault="00CA07BB">
      <w:r>
        <w:t>Verder dient er in deze situatie door een vereniging die spelers</w:t>
      </w:r>
      <w:r w:rsidR="00BE5E2F">
        <w:t>/speelsters</w:t>
      </w:r>
      <w:r>
        <w:t xml:space="preserve"> heeft zien vertrekken naar een Topcompetitie-vereniging voor nieuw aangetrokken spelers</w:t>
      </w:r>
      <w:r w:rsidR="00BE5E2F">
        <w:t>/speelsters</w:t>
      </w:r>
      <w:r>
        <w:t xml:space="preserve"> alleen een opleidingsvergoeding betaal</w:t>
      </w:r>
      <w:r w:rsidR="00C13561">
        <w:t>d</w:t>
      </w:r>
      <w:r>
        <w:t xml:space="preserve"> te worden wanneer betrokken spelers</w:t>
      </w:r>
      <w:r w:rsidR="00BE5E2F">
        <w:t>/speelsters</w:t>
      </w:r>
      <w:r>
        <w:t xml:space="preserve"> in een Topcompetitie uitkomen. De </w:t>
      </w:r>
      <w:r w:rsidR="00B1079B">
        <w:t xml:space="preserve">blijkbaar </w:t>
      </w:r>
      <w:r>
        <w:t xml:space="preserve">door het </w:t>
      </w:r>
      <w:r w:rsidR="00BA6469">
        <w:t>B</w:t>
      </w:r>
      <w:r>
        <w:t>ondsbestuur gewenste bevordering van doorstroom van spelers</w:t>
      </w:r>
      <w:r w:rsidR="00BE5E2F">
        <w:t>/speelsters</w:t>
      </w:r>
      <w:r>
        <w:t xml:space="preserve"> gaat dus te allen tijde ten koste van de niet-Topcompetitie-vereniging, opnieuw een bewijs dat het </w:t>
      </w:r>
      <w:r w:rsidR="00BA6469">
        <w:t>B</w:t>
      </w:r>
      <w:r>
        <w:t>ondsbestuur het belang van de Topcompetitie-verenigingen lijkt te prevaleren boven dat van de overige clubs.</w:t>
      </w:r>
    </w:p>
    <w:p w:rsidR="00CA07BB" w:rsidRDefault="00CA07BB"/>
    <w:p w:rsidR="00B1079B" w:rsidRDefault="00CA07BB">
      <w:r>
        <w:t xml:space="preserve">Het laatste argument genoemd in het memo van 3 oktober 2019 toont dat het </w:t>
      </w:r>
      <w:r w:rsidR="00BA6469">
        <w:t>B</w:t>
      </w:r>
      <w:r>
        <w:t>ondsbestuur het belang van een individuele speler</w:t>
      </w:r>
      <w:r w:rsidR="00B1079B">
        <w:t>/speelster</w:t>
      </w:r>
      <w:r>
        <w:t xml:space="preserve"> boven dat van een club stelt op basis van een standpunt van ouders en spelers</w:t>
      </w:r>
      <w:r w:rsidR="00C13561">
        <w:t>/speelsters</w:t>
      </w:r>
      <w:r w:rsidR="00B1079B">
        <w:t xml:space="preserve"> dat zij met het betalen van contributie al voor de ontwikkeling hebben betaald. Elke clubbestuurder weet dat de opleiding van jeugd</w:t>
      </w:r>
      <w:r>
        <w:t xml:space="preserve"> </w:t>
      </w:r>
      <w:r w:rsidR="00B1079B">
        <w:t xml:space="preserve">meer kost dan dat uit de veelal lagere contributie dan die voor volwassenen kan worden betaald. Verder dient het </w:t>
      </w:r>
      <w:r w:rsidR="00BA6469">
        <w:t>B</w:t>
      </w:r>
      <w:r w:rsidR="00B1079B">
        <w:t>ondsbestuur zich te realiseren dat de bond een bond van verenigingen is en niet van individuele spelers/</w:t>
      </w:r>
      <w:r w:rsidR="00C13561">
        <w:t>speelsters/</w:t>
      </w:r>
      <w:r w:rsidR="00B1079B">
        <w:t xml:space="preserve">ouders. </w:t>
      </w:r>
    </w:p>
    <w:p w:rsidR="006C51B0" w:rsidRDefault="006C51B0"/>
    <w:p w:rsidR="006C51B0" w:rsidRDefault="006C51B0">
      <w:r>
        <w:t xml:space="preserve">Het bestuur van DHSC The Hawks onderschrijft </w:t>
      </w:r>
      <w:r w:rsidR="00D702EB">
        <w:t>de zorg die uit alle overleggen tot nu toe is gebleken</w:t>
      </w:r>
      <w:r w:rsidR="00965B19">
        <w:t>,</w:t>
      </w:r>
      <w:r w:rsidR="00D702EB">
        <w:t xml:space="preserve"> dat de noodzaak van verenigingen om aan talentontwikkeling te doen, wordt gereduceerd en er minder geïnvesteerd gaat worden in de kwaliteit van trainingen en coaches bij afschaffen of aanpassen van het huidige beleid inzake opleidingsvergoedingen. Het valt ons ook op dat bij het aantrekken van spelers/speelsters door Topcompetitie-verenigingen sinds het toevoegen van reserveteams van Hoofdklasseclubs aan de Overgangsklasse honkbal de kwantiteit domineert boven de kwaliteit. Dit zal door het voorgestelde beleid alleen maar escaleren waarbij niet-Topcompetitie-verenigingen een grotere kans lopen </w:t>
      </w:r>
      <w:r w:rsidR="00E930C2">
        <w:t>spelers/speelsters kwijt te raken aan een Topcompetitie-vereniging.</w:t>
      </w:r>
    </w:p>
    <w:p w:rsidR="00B1079B" w:rsidRDefault="00B1079B"/>
    <w:p w:rsidR="00003D72" w:rsidRDefault="00B1079B">
      <w:r>
        <w:t xml:space="preserve">Tot slot: het voorstel van het Bondsbestuur voor aanpassing van de regeling Opleidingsvergoeding is voor de Hoofdklasseclubs en Golden </w:t>
      </w:r>
      <w:proofErr w:type="gramStart"/>
      <w:r>
        <w:t>League clubs</w:t>
      </w:r>
      <w:proofErr w:type="gramEnd"/>
      <w:r>
        <w:t xml:space="preserve"> extra voordelig. Deze clubs behoeven </w:t>
      </w:r>
      <w:proofErr w:type="gramStart"/>
      <w:r w:rsidR="00003D72">
        <w:t>GEEN</w:t>
      </w:r>
      <w:proofErr w:type="gramEnd"/>
      <w:r>
        <w:t xml:space="preserve"> opleidingsvergoeding meer te betalen voor spelers/speelsters die zij ‘wegtrekken’ bij Overgangsklasseclubs of Silver League clubs omdat </w:t>
      </w:r>
      <w:r w:rsidR="00003D72">
        <w:t xml:space="preserve">de vergoeding tussen deze clubs onderling wordt afgeschaft. Wanneer een Overgangsklasseclub of Silver </w:t>
      </w:r>
      <w:proofErr w:type="gramStart"/>
      <w:r w:rsidR="00003D72">
        <w:t>League club</w:t>
      </w:r>
      <w:proofErr w:type="gramEnd"/>
      <w:r w:rsidR="00003D72">
        <w:t xml:space="preserve"> een speler/speelster van een niet-Topcompetitie-vereniging aantrekt, dient er WEL een vergoeding betaal</w:t>
      </w:r>
      <w:r w:rsidR="00C13561">
        <w:t>d</w:t>
      </w:r>
      <w:r w:rsidR="00003D72">
        <w:t xml:space="preserve"> te worden. Dit staat haaks op het tweede argument dat u als </w:t>
      </w:r>
      <w:r w:rsidR="00BA6469">
        <w:t>B</w:t>
      </w:r>
      <w:r w:rsidR="00003D72">
        <w:t>ondsbestuur gebruikt om de regeling Opleidingsvergoeding af te schaffen dan wel aan te passen.</w:t>
      </w:r>
    </w:p>
    <w:p w:rsidR="00003D72" w:rsidRDefault="00003D72"/>
    <w:p w:rsidR="00965B19" w:rsidRDefault="00003D72">
      <w:r>
        <w:t xml:space="preserve">Kortom de argumentatie van het </w:t>
      </w:r>
      <w:r w:rsidR="00BA6469">
        <w:t>B</w:t>
      </w:r>
      <w:r>
        <w:t>ondsbestuur om de regeling Opleidingsvergoeding af te schaffen dan wel aan te passen rammelt aan alle kanten. Maar</w:t>
      </w:r>
      <w:r w:rsidR="007A7267">
        <w:t xml:space="preserve"> het bestuur van</w:t>
      </w:r>
      <w:r>
        <w:t xml:space="preserve"> DHSC The Hawks,</w:t>
      </w:r>
      <w:r w:rsidR="007F5E8F">
        <w:t xml:space="preserve"> een vereniging die</w:t>
      </w:r>
      <w:r>
        <w:t xml:space="preserve"> zelf de afgelopen tien jaar </w:t>
      </w:r>
      <w:r w:rsidR="007F5E8F">
        <w:t>speelde</w:t>
      </w:r>
      <w:r>
        <w:t xml:space="preserve"> in </w:t>
      </w:r>
      <w:proofErr w:type="gramStart"/>
      <w:r>
        <w:t>één</w:t>
      </w:r>
      <w:proofErr w:type="gramEnd"/>
      <w:r>
        <w:t xml:space="preserve"> van de Topcompetities</w:t>
      </w:r>
      <w:r w:rsidR="003111DF">
        <w:t xml:space="preserve"> </w:t>
      </w:r>
      <w:r w:rsidR="003111DF">
        <w:lastRenderedPageBreak/>
        <w:t xml:space="preserve">en </w:t>
      </w:r>
      <w:r w:rsidR="00BA6469">
        <w:t xml:space="preserve">die </w:t>
      </w:r>
      <w:r w:rsidR="003111DF">
        <w:t>in die periode diverse malen opleidingsvergoedingen heeft betaald en ontvangen</w:t>
      </w:r>
      <w:r>
        <w:t xml:space="preserve">, is het meest verontwaardigd </w:t>
      </w:r>
      <w:r w:rsidR="007A7267">
        <w:t xml:space="preserve">dat het </w:t>
      </w:r>
      <w:r w:rsidR="007F5E8F">
        <w:t>B</w:t>
      </w:r>
      <w:r w:rsidR="007A7267">
        <w:t>ondsbestuur met de voorstellen inzake de regeling Opleidingsvergoeding het belang van de Topcompetitie-</w:t>
      </w:r>
      <w:r w:rsidR="00C13561">
        <w:t>verenigingen</w:t>
      </w:r>
      <w:r w:rsidR="007A7267">
        <w:t xml:space="preserve"> lijkt te prevaleren boven dat van de overige clubs die qua aantal bijna tien keer zo groot zijn. De invloed van de Topcompetitie-verenigingen op het beleid van het </w:t>
      </w:r>
      <w:r w:rsidR="007F5E8F">
        <w:t>B</w:t>
      </w:r>
      <w:r w:rsidR="007A7267">
        <w:t xml:space="preserve">ondsbestuur is mede door het zogenaamde doelgroepenoverleg, dat regelmatig plaatsheeft voor Hoofdklasse/Overgangsklasseclubs en Golden/Silver </w:t>
      </w:r>
      <w:proofErr w:type="gramStart"/>
      <w:r w:rsidR="007A7267">
        <w:t>League clubs</w:t>
      </w:r>
      <w:proofErr w:type="gramEnd"/>
      <w:r w:rsidR="007F5E8F">
        <w:t>,</w:t>
      </w:r>
      <w:r w:rsidR="007A7267">
        <w:t xml:space="preserve"> blijkbaar extreem groot. </w:t>
      </w:r>
    </w:p>
    <w:p w:rsidR="00B85D2C" w:rsidRDefault="00B85D2C"/>
    <w:p w:rsidR="00B1079B" w:rsidRPr="00B85D2C" w:rsidRDefault="00965B19">
      <w:r>
        <w:t xml:space="preserve">Wijziging van de huidige regeling Opleidingsvergoedingen betekent bovenal een verslechtering van </w:t>
      </w:r>
      <w:r w:rsidR="00B85D2C">
        <w:t>de</w:t>
      </w:r>
      <w:r>
        <w:t xml:space="preserve"> belang</w:t>
      </w:r>
      <w:r w:rsidR="00B85D2C">
        <w:t>en</w:t>
      </w:r>
      <w:r>
        <w:t xml:space="preserve"> van de niet-Topcompetitie-verenigingen.</w:t>
      </w:r>
      <w:r w:rsidR="00B85D2C">
        <w:t xml:space="preserve"> </w:t>
      </w:r>
      <w:r w:rsidR="007A7267">
        <w:t xml:space="preserve">Dit is zelfs voor een vereniging die de afgelopen tien jaar speelde in </w:t>
      </w:r>
      <w:proofErr w:type="gramStart"/>
      <w:r w:rsidR="007A7267">
        <w:t>één</w:t>
      </w:r>
      <w:proofErr w:type="gramEnd"/>
      <w:r w:rsidR="007A7267">
        <w:t xml:space="preserve"> van de Topcompetities, een ongewenste en incorrecte situatie. </w:t>
      </w:r>
    </w:p>
    <w:p w:rsidR="007A7267" w:rsidRDefault="007A7267"/>
    <w:p w:rsidR="007A7267" w:rsidRDefault="007A7267">
      <w:r>
        <w:t xml:space="preserve">Het bestuur van DHSC The Hawks verzoekt het bondsbestuur deze brief als ingekomen stuk voor het Bondscongres van 2 november 2019 te agenderen. </w:t>
      </w:r>
    </w:p>
    <w:p w:rsidR="007A7267" w:rsidRDefault="007A7267"/>
    <w:p w:rsidR="007A7267" w:rsidRDefault="007A7267">
      <w:r>
        <w:t>Namens het bestuur van DHSC The Hawks,</w:t>
      </w:r>
    </w:p>
    <w:p w:rsidR="007A7267" w:rsidRDefault="007A7267"/>
    <w:p w:rsidR="007A7267" w:rsidRDefault="007A7267"/>
    <w:p w:rsidR="007A7267" w:rsidRDefault="007A7267">
      <w:r>
        <w:t>J. Ruben – voorzitter</w:t>
      </w:r>
    </w:p>
    <w:p w:rsidR="007A7267" w:rsidRPr="007A7267" w:rsidRDefault="007A7267">
      <w:pPr>
        <w:rPr>
          <w:lang w:val="en-US"/>
        </w:rPr>
      </w:pPr>
      <w:proofErr w:type="spellStart"/>
      <w:proofErr w:type="gramStart"/>
      <w:r w:rsidRPr="007A7267">
        <w:rPr>
          <w:lang w:val="en-US"/>
        </w:rPr>
        <w:t>G.Speets</w:t>
      </w:r>
      <w:proofErr w:type="spellEnd"/>
      <w:proofErr w:type="gramEnd"/>
      <w:r w:rsidRPr="007A7267">
        <w:rPr>
          <w:lang w:val="en-US"/>
        </w:rPr>
        <w:t xml:space="preserve"> – </w:t>
      </w:r>
      <w:proofErr w:type="spellStart"/>
      <w:r w:rsidRPr="007A7267">
        <w:rPr>
          <w:lang w:val="en-US"/>
        </w:rPr>
        <w:t>secretaris</w:t>
      </w:r>
      <w:proofErr w:type="spellEnd"/>
    </w:p>
    <w:p w:rsidR="00AE092F" w:rsidRPr="007A7267" w:rsidRDefault="007A7267">
      <w:pPr>
        <w:rPr>
          <w:lang w:val="en-US"/>
        </w:rPr>
      </w:pPr>
      <w:proofErr w:type="spellStart"/>
      <w:proofErr w:type="gramStart"/>
      <w:r w:rsidRPr="007A7267">
        <w:rPr>
          <w:lang w:val="en-US"/>
        </w:rPr>
        <w:t>H.Niet</w:t>
      </w:r>
      <w:r>
        <w:rPr>
          <w:lang w:val="en-US"/>
        </w:rPr>
        <w:t>erau</w:t>
      </w:r>
      <w:proofErr w:type="spellEnd"/>
      <w:proofErr w:type="gramEnd"/>
      <w:r>
        <w:rPr>
          <w:lang w:val="en-US"/>
        </w:rPr>
        <w:t xml:space="preserve"> - </w:t>
      </w:r>
      <w:proofErr w:type="spellStart"/>
      <w:r>
        <w:rPr>
          <w:lang w:val="en-US"/>
        </w:rPr>
        <w:t>penningmeester</w:t>
      </w:r>
      <w:proofErr w:type="spellEnd"/>
    </w:p>
    <w:sectPr w:rsidR="00AE092F" w:rsidRPr="007A7267" w:rsidSect="000B1F84">
      <w:headerReference w:type="first" r:id="rId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740" w:rsidRDefault="00EE6740" w:rsidP="007F5E8F">
      <w:r>
        <w:separator/>
      </w:r>
    </w:p>
  </w:endnote>
  <w:endnote w:type="continuationSeparator" w:id="0">
    <w:p w:rsidR="00EE6740" w:rsidRDefault="00EE6740" w:rsidP="007F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740" w:rsidRDefault="00EE6740" w:rsidP="007F5E8F">
      <w:r>
        <w:separator/>
      </w:r>
    </w:p>
  </w:footnote>
  <w:footnote w:type="continuationSeparator" w:id="0">
    <w:p w:rsidR="00EE6740" w:rsidRDefault="00EE6740" w:rsidP="007F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F84" w:rsidRDefault="000B1F84">
    <w:pPr>
      <w:pStyle w:val="Koptekst"/>
    </w:pPr>
    <w:r w:rsidRPr="00433E29">
      <w:rPr>
        <w:noProof/>
        <w:lang w:eastAsia="nl-NL"/>
      </w:rPr>
      <w:drawing>
        <wp:inline distT="0" distB="0" distL="0" distR="0" wp14:anchorId="650ED4EC" wp14:editId="050B4D56">
          <wp:extent cx="5756910" cy="899795"/>
          <wp:effectExtent l="0" t="0" r="0" b="1905"/>
          <wp:docPr id="2" name="Afbeelding 1" descr="C:\Users\HR\Pictures\hawks 201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Pictures\hawks 2015 002.jpg"/>
                  <pic:cNvPicPr>
                    <a:picLocks noChangeAspect="1" noChangeArrowheads="1"/>
                  </pic:cNvPicPr>
                </pic:nvPicPr>
                <pic:blipFill>
                  <a:blip r:embed="rId1"/>
                  <a:srcRect/>
                  <a:stretch>
                    <a:fillRect/>
                  </a:stretch>
                </pic:blipFill>
                <pic:spPr bwMode="auto">
                  <a:xfrm>
                    <a:off x="0" y="0"/>
                    <a:ext cx="5756910" cy="8997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4C"/>
    <w:rsid w:val="00003D72"/>
    <w:rsid w:val="000B1F84"/>
    <w:rsid w:val="001A422E"/>
    <w:rsid w:val="003111DF"/>
    <w:rsid w:val="00317A4C"/>
    <w:rsid w:val="003B7D14"/>
    <w:rsid w:val="00543B28"/>
    <w:rsid w:val="005440FC"/>
    <w:rsid w:val="005506D3"/>
    <w:rsid w:val="006712CF"/>
    <w:rsid w:val="006C51B0"/>
    <w:rsid w:val="007A7267"/>
    <w:rsid w:val="007F5E8F"/>
    <w:rsid w:val="008136E7"/>
    <w:rsid w:val="008F6AA3"/>
    <w:rsid w:val="00965B19"/>
    <w:rsid w:val="00AE092F"/>
    <w:rsid w:val="00B1079B"/>
    <w:rsid w:val="00B54471"/>
    <w:rsid w:val="00B85D2C"/>
    <w:rsid w:val="00BA6469"/>
    <w:rsid w:val="00BE5E2F"/>
    <w:rsid w:val="00BE6A3E"/>
    <w:rsid w:val="00C13561"/>
    <w:rsid w:val="00C86F43"/>
    <w:rsid w:val="00CA07BB"/>
    <w:rsid w:val="00D31993"/>
    <w:rsid w:val="00D702EB"/>
    <w:rsid w:val="00E930C2"/>
    <w:rsid w:val="00EA7DF2"/>
    <w:rsid w:val="00EE6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EF0F"/>
  <w14:defaultImageDpi w14:val="32767"/>
  <w15:chartTrackingRefBased/>
  <w15:docId w15:val="{121C4F13-AB34-0C44-BB7F-14D40304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1F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E8F"/>
    <w:pPr>
      <w:tabs>
        <w:tab w:val="center" w:pos="4536"/>
        <w:tab w:val="right" w:pos="9072"/>
      </w:tabs>
    </w:pPr>
  </w:style>
  <w:style w:type="character" w:customStyle="1" w:styleId="KoptekstChar">
    <w:name w:val="Koptekst Char"/>
    <w:basedOn w:val="Standaardalinea-lettertype"/>
    <w:link w:val="Koptekst"/>
    <w:uiPriority w:val="99"/>
    <w:rsid w:val="007F5E8F"/>
  </w:style>
  <w:style w:type="paragraph" w:styleId="Voettekst">
    <w:name w:val="footer"/>
    <w:basedOn w:val="Standaard"/>
    <w:link w:val="VoettekstChar"/>
    <w:uiPriority w:val="99"/>
    <w:unhideWhenUsed/>
    <w:rsid w:val="007F5E8F"/>
    <w:pPr>
      <w:tabs>
        <w:tab w:val="center" w:pos="4536"/>
        <w:tab w:val="right" w:pos="9072"/>
      </w:tabs>
    </w:pPr>
  </w:style>
  <w:style w:type="character" w:customStyle="1" w:styleId="VoettekstChar">
    <w:name w:val="Voettekst Char"/>
    <w:basedOn w:val="Standaardalinea-lettertype"/>
    <w:link w:val="Voettekst"/>
    <w:uiPriority w:val="99"/>
    <w:rsid w:val="007F5E8F"/>
  </w:style>
  <w:style w:type="character" w:customStyle="1" w:styleId="Kop1Char">
    <w:name w:val="Kop 1 Char"/>
    <w:basedOn w:val="Standaardalinea-lettertype"/>
    <w:link w:val="Kop1"/>
    <w:uiPriority w:val="9"/>
    <w:rsid w:val="000B1F84"/>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D702E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51525">
      <w:bodyDiv w:val="1"/>
      <w:marLeft w:val="0"/>
      <w:marRight w:val="0"/>
      <w:marTop w:val="0"/>
      <w:marBottom w:val="0"/>
      <w:divBdr>
        <w:top w:val="none" w:sz="0" w:space="0" w:color="auto"/>
        <w:left w:val="none" w:sz="0" w:space="0" w:color="auto"/>
        <w:bottom w:val="none" w:sz="0" w:space="0" w:color="auto"/>
        <w:right w:val="none" w:sz="0" w:space="0" w:color="auto"/>
      </w:divBdr>
      <w:divsChild>
        <w:div w:id="1328943723">
          <w:marLeft w:val="0"/>
          <w:marRight w:val="0"/>
          <w:marTop w:val="0"/>
          <w:marBottom w:val="0"/>
          <w:divBdr>
            <w:top w:val="none" w:sz="0" w:space="0" w:color="auto"/>
            <w:left w:val="none" w:sz="0" w:space="0" w:color="auto"/>
            <w:bottom w:val="none" w:sz="0" w:space="0" w:color="auto"/>
            <w:right w:val="none" w:sz="0" w:space="0" w:color="auto"/>
          </w:divBdr>
          <w:divsChild>
            <w:div w:id="2005546764">
              <w:marLeft w:val="0"/>
              <w:marRight w:val="0"/>
              <w:marTop w:val="0"/>
              <w:marBottom w:val="0"/>
              <w:divBdr>
                <w:top w:val="none" w:sz="0" w:space="0" w:color="auto"/>
                <w:left w:val="none" w:sz="0" w:space="0" w:color="auto"/>
                <w:bottom w:val="none" w:sz="0" w:space="0" w:color="auto"/>
                <w:right w:val="none" w:sz="0" w:space="0" w:color="auto"/>
              </w:divBdr>
              <w:divsChild>
                <w:div w:id="9172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1101</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Ruben</dc:creator>
  <cp:keywords/>
  <dc:description/>
  <cp:lastModifiedBy>Hans Ruben</cp:lastModifiedBy>
  <cp:revision>13</cp:revision>
  <dcterms:created xsi:type="dcterms:W3CDTF">2019-10-29T11:12:00Z</dcterms:created>
  <dcterms:modified xsi:type="dcterms:W3CDTF">2019-10-30T10:59:00Z</dcterms:modified>
</cp:coreProperties>
</file>